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8828" w:type="dxa"/>
        <w:tblLook w:val="04A0" w:firstRow="1" w:lastRow="0" w:firstColumn="1" w:lastColumn="0" w:noHBand="0" w:noVBand="1"/>
      </w:tblPr>
      <w:tblGrid>
        <w:gridCol w:w="8828"/>
      </w:tblGrid>
      <w:tr w:rsidR="003831E1" w:rsidTr="00DF5057">
        <w:tc>
          <w:tcPr>
            <w:tcW w:w="882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Tabla No. 1. Criterios de la HFA del año 2018 para insuficiencia cardiaca avanzada.</w:t>
            </w:r>
          </w:p>
        </w:tc>
      </w:tr>
      <w:tr w:rsidR="003831E1" w:rsidTr="00DF5057">
        <w:tc>
          <w:tcPr>
            <w:tcW w:w="8828" w:type="dxa"/>
            <w:shd w:val="clear" w:color="auto" w:fill="auto"/>
            <w:tcMar>
              <w:left w:w="108" w:type="dxa"/>
            </w:tcMar>
          </w:tcPr>
          <w:p w:rsidR="003831E1" w:rsidRDefault="003831E1" w:rsidP="003831E1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Síntomas severos y persistentes de insuficiencia cardiaca. (NYHA clase III o IV)</w:t>
            </w:r>
          </w:p>
        </w:tc>
      </w:tr>
      <w:tr w:rsidR="003831E1" w:rsidTr="00DF5057">
        <w:tc>
          <w:tcPr>
            <w:tcW w:w="8828" w:type="dxa"/>
            <w:shd w:val="clear" w:color="auto" w:fill="auto"/>
            <w:tcMar>
              <w:left w:w="108" w:type="dxa"/>
            </w:tcMar>
          </w:tcPr>
          <w:p w:rsidR="003831E1" w:rsidRDefault="003831E1" w:rsidP="003831E1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Disfunción cardiaca severa, definida por: </w:t>
            </w:r>
          </w:p>
        </w:tc>
      </w:tr>
      <w:tr w:rsidR="003831E1" w:rsidTr="00DF5057">
        <w:tc>
          <w:tcPr>
            <w:tcW w:w="8828" w:type="dxa"/>
            <w:shd w:val="clear" w:color="auto" w:fill="auto"/>
            <w:tcMar>
              <w:left w:w="108" w:type="dxa"/>
            </w:tcMar>
          </w:tcPr>
          <w:p w:rsidR="003831E1" w:rsidRDefault="003831E1" w:rsidP="003831E1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Fracción de eyección disminuida, FEVI &lt;30%</w:t>
            </w:r>
          </w:p>
        </w:tc>
      </w:tr>
      <w:tr w:rsidR="003831E1" w:rsidTr="00DF5057">
        <w:tc>
          <w:tcPr>
            <w:tcW w:w="8828" w:type="dxa"/>
            <w:shd w:val="clear" w:color="auto" w:fill="auto"/>
            <w:tcMar>
              <w:left w:w="108" w:type="dxa"/>
            </w:tcMar>
          </w:tcPr>
          <w:p w:rsidR="003831E1" w:rsidRDefault="003831E1" w:rsidP="003831E1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Disfunción aislada del Ventrículo derecho (Ej. Cardiomiopatía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arritmogénica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VD).</w:t>
            </w:r>
          </w:p>
        </w:tc>
      </w:tr>
      <w:tr w:rsidR="003831E1" w:rsidTr="00DF5057">
        <w:tc>
          <w:tcPr>
            <w:tcW w:w="8828" w:type="dxa"/>
            <w:shd w:val="clear" w:color="auto" w:fill="auto"/>
            <w:tcMar>
              <w:left w:w="108" w:type="dxa"/>
            </w:tcMar>
          </w:tcPr>
          <w:p w:rsidR="003831E1" w:rsidRDefault="003831E1" w:rsidP="003831E1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Anormalidades valvulares severas no operables.</w:t>
            </w:r>
          </w:p>
        </w:tc>
      </w:tr>
      <w:tr w:rsidR="003831E1" w:rsidTr="00DF5057">
        <w:tc>
          <w:tcPr>
            <w:tcW w:w="8828" w:type="dxa"/>
            <w:shd w:val="clear" w:color="auto" w:fill="auto"/>
            <w:tcMar>
              <w:left w:w="108" w:type="dxa"/>
            </w:tcMar>
          </w:tcPr>
          <w:p w:rsidR="003831E1" w:rsidRDefault="003831E1" w:rsidP="003831E1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Anormalidades congénitas severas no operables. </w:t>
            </w:r>
          </w:p>
        </w:tc>
      </w:tr>
      <w:tr w:rsidR="003831E1" w:rsidTr="00DF5057">
        <w:tc>
          <w:tcPr>
            <w:tcW w:w="8828" w:type="dxa"/>
            <w:shd w:val="clear" w:color="auto" w:fill="auto"/>
            <w:tcMar>
              <w:left w:w="108" w:type="dxa"/>
            </w:tcMar>
          </w:tcPr>
          <w:p w:rsidR="003831E1" w:rsidRDefault="003831E1" w:rsidP="003831E1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Niveles persistentemente altos (o en ascenso) del BNP o del NT-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ProBNP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 información que demuestre disfunción diastólica severa o anormalidades estructurales del ventrículo izquierdo, de acuerdo con la definición de la ESC para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FCFEp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FCFEmr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831E1" w:rsidTr="00DF5057">
        <w:tc>
          <w:tcPr>
            <w:tcW w:w="8828" w:type="dxa"/>
            <w:shd w:val="clear" w:color="auto" w:fill="auto"/>
            <w:tcMar>
              <w:left w:w="108" w:type="dxa"/>
            </w:tcMar>
          </w:tcPr>
          <w:p w:rsidR="003831E1" w:rsidRDefault="003831E1" w:rsidP="003831E1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Episodios de congestión pulmonar o sistémica que requieran dosis altas endovenosas de diuréticos (o combinación de diuréticos) o episodios de bajo gasto que requieran inotrópicos o medicamentos vasoactivos o arritmias malignas que ocasionen más de 1 consulta u hospitalización no planeada en los últimos 12 meses. </w:t>
            </w:r>
          </w:p>
        </w:tc>
      </w:tr>
      <w:tr w:rsidR="003831E1" w:rsidTr="00DF5057">
        <w:tc>
          <w:tcPr>
            <w:tcW w:w="8828" w:type="dxa"/>
            <w:shd w:val="clear" w:color="auto" w:fill="auto"/>
            <w:tcMar>
              <w:left w:w="108" w:type="dxa"/>
            </w:tcMar>
          </w:tcPr>
          <w:p w:rsidR="003831E1" w:rsidRDefault="003831E1" w:rsidP="003831E1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Deterioro importante en la capacidad para realizar ejercicio con inhabilidad para el entrenamiento o una prueba de caminata de 6 minutos (6MWTD) deficiente (&lt;300 m) o una pVO2 disminuida (&lt;12-14 ml/kg/min), estimada de origen cardiaco. </w:t>
            </w:r>
          </w:p>
        </w:tc>
      </w:tr>
      <w:tr w:rsidR="003831E1" w:rsidTr="00DF5057">
        <w:tc>
          <w:tcPr>
            <w:tcW w:w="882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Adicional a los criterios anteriores, una disfunción de otro órgano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extracardiaco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como resultado de la falla cardiaca (por ejemplo: caquexia cardiaca, disfunción renal o hepática), puede también estar presente la hipertensión pulmonar del tipo 2, aunque no es indispensable.</w:t>
            </w:r>
          </w:p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Los criterios 1 y 4 pueden encontrarse en pacientes que tengan disfunción cardiaca (como se describe en el criterio 2), pero que también tenga limitación sustancial causada por otras condiciones (por ejemplo: enfermedad pulmonar severa, cirrosis no cardiaca o, más comúnmente, enfermedad renal de etiología mixta). Estos pacientes tienen una calidad de vida o sobrevida limitadas por sus patologías avanzadas y requieren la misma intensidad de evaluación de aquellos cuya única enfermedad es cardiaca; sin embargo las opciones terapéuticas para estos pacientes se encuentran usualmente más limitadas. </w:t>
            </w:r>
          </w:p>
        </w:tc>
      </w:tr>
    </w:tbl>
    <w:p w:rsidR="003831E1" w:rsidRDefault="003831E1" w:rsidP="003831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HFA= Heart </w:t>
      </w:r>
      <w:proofErr w:type="spellStart"/>
      <w:r>
        <w:rPr>
          <w:rFonts w:ascii="Arial" w:hAnsi="Arial" w:cs="Arial"/>
          <w:sz w:val="24"/>
          <w:szCs w:val="24"/>
        </w:rPr>
        <w:t>Failure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association</w:t>
      </w:r>
      <w:proofErr w:type="spellEnd"/>
      <w:r>
        <w:rPr>
          <w:rFonts w:ascii="Arial" w:hAnsi="Arial" w:cs="Arial"/>
          <w:sz w:val="24"/>
          <w:szCs w:val="24"/>
        </w:rPr>
        <w:t xml:space="preserve">; 6MWTD = 6-minute </w:t>
      </w:r>
      <w:proofErr w:type="spellStart"/>
      <w:r>
        <w:rPr>
          <w:rFonts w:ascii="Arial" w:hAnsi="Arial" w:cs="Arial"/>
          <w:sz w:val="24"/>
          <w:szCs w:val="24"/>
        </w:rPr>
        <w:t>walk</w:t>
      </w:r>
      <w:proofErr w:type="spellEnd"/>
      <w:r>
        <w:rPr>
          <w:rFonts w:ascii="Arial" w:hAnsi="Arial" w:cs="Arial"/>
          <w:sz w:val="24"/>
          <w:szCs w:val="24"/>
        </w:rPr>
        <w:t xml:space="preserve"> test </w:t>
      </w:r>
      <w:proofErr w:type="spellStart"/>
      <w:r>
        <w:rPr>
          <w:rFonts w:ascii="Arial" w:hAnsi="Arial" w:cs="Arial"/>
          <w:sz w:val="24"/>
          <w:szCs w:val="24"/>
        </w:rPr>
        <w:t>distance</w:t>
      </w:r>
      <w:proofErr w:type="spellEnd"/>
      <w:r>
        <w:rPr>
          <w:rFonts w:ascii="Arial" w:hAnsi="Arial" w:cs="Arial"/>
          <w:sz w:val="24"/>
          <w:szCs w:val="24"/>
        </w:rPr>
        <w:t xml:space="preserve">; BNP = péptido natriurético tipo-B; FEVI= fracción de eyección del ventrículo izquierdo; ESC = European </w:t>
      </w:r>
      <w:proofErr w:type="spellStart"/>
      <w:r>
        <w:rPr>
          <w:rFonts w:ascii="Arial" w:hAnsi="Arial" w:cs="Arial"/>
          <w:sz w:val="24"/>
          <w:szCs w:val="24"/>
        </w:rPr>
        <w:t>Society</w:t>
      </w:r>
      <w:proofErr w:type="spellEnd"/>
      <w:r>
        <w:rPr>
          <w:rFonts w:ascii="Arial" w:hAnsi="Arial" w:cs="Arial"/>
          <w:sz w:val="24"/>
          <w:szCs w:val="24"/>
        </w:rPr>
        <w:t xml:space="preserve"> of </w:t>
      </w:r>
      <w:proofErr w:type="spellStart"/>
      <w:r>
        <w:rPr>
          <w:rFonts w:ascii="Arial" w:hAnsi="Arial" w:cs="Arial"/>
          <w:sz w:val="24"/>
          <w:szCs w:val="24"/>
        </w:rPr>
        <w:t>Cardiology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</w:rPr>
        <w:t>FCFEmr</w:t>
      </w:r>
      <w:proofErr w:type="spellEnd"/>
      <w:r>
        <w:rPr>
          <w:rFonts w:ascii="Arial" w:hAnsi="Arial" w:cs="Arial"/>
          <w:sz w:val="24"/>
          <w:szCs w:val="24"/>
        </w:rPr>
        <w:t xml:space="preserve"> = falla cardiaca con fracción de eyección moderadamente reducida; </w:t>
      </w:r>
      <w:proofErr w:type="spellStart"/>
      <w:r>
        <w:rPr>
          <w:rFonts w:ascii="Arial" w:hAnsi="Arial" w:cs="Arial"/>
          <w:sz w:val="24"/>
          <w:szCs w:val="24"/>
        </w:rPr>
        <w:t>FCFEp</w:t>
      </w:r>
      <w:proofErr w:type="spellEnd"/>
      <w:r>
        <w:rPr>
          <w:rFonts w:ascii="Arial" w:hAnsi="Arial" w:cs="Arial"/>
          <w:sz w:val="24"/>
          <w:szCs w:val="24"/>
        </w:rPr>
        <w:t>= Falla cardiaca con fracción de eyección preservada; NT-</w:t>
      </w:r>
      <w:proofErr w:type="spellStart"/>
      <w:r>
        <w:rPr>
          <w:rFonts w:ascii="Arial" w:hAnsi="Arial" w:cs="Arial"/>
          <w:sz w:val="24"/>
          <w:szCs w:val="24"/>
        </w:rPr>
        <w:t>proBNP</w:t>
      </w:r>
      <w:proofErr w:type="spellEnd"/>
      <w:r>
        <w:rPr>
          <w:rFonts w:ascii="Arial" w:hAnsi="Arial" w:cs="Arial"/>
          <w:sz w:val="24"/>
          <w:szCs w:val="24"/>
        </w:rPr>
        <w:t xml:space="preserve"> = segmento N-terminal del </w:t>
      </w:r>
      <w:proofErr w:type="spellStart"/>
      <w:r>
        <w:rPr>
          <w:rFonts w:ascii="Arial" w:hAnsi="Arial" w:cs="Arial"/>
          <w:sz w:val="24"/>
          <w:szCs w:val="24"/>
        </w:rPr>
        <w:t>propéptido</w:t>
      </w:r>
      <w:proofErr w:type="spellEnd"/>
      <w:r>
        <w:rPr>
          <w:rFonts w:ascii="Arial" w:hAnsi="Arial" w:cs="Arial"/>
          <w:sz w:val="24"/>
          <w:szCs w:val="24"/>
        </w:rPr>
        <w:t xml:space="preserve"> natriurético del tipo-B; NYHA = New York Heart </w:t>
      </w:r>
      <w:proofErr w:type="spellStart"/>
      <w:r>
        <w:rPr>
          <w:rFonts w:ascii="Arial" w:hAnsi="Arial" w:cs="Arial"/>
          <w:sz w:val="24"/>
          <w:szCs w:val="24"/>
        </w:rPr>
        <w:t>Association</w:t>
      </w:r>
      <w:proofErr w:type="spellEnd"/>
      <w:r>
        <w:rPr>
          <w:rFonts w:ascii="Arial" w:hAnsi="Arial" w:cs="Arial"/>
          <w:sz w:val="24"/>
          <w:szCs w:val="24"/>
        </w:rPr>
        <w:t>; pVO2 =consumo pico de oxígeno en el ejercicio. (1-8)</w:t>
      </w: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8828" w:type="dxa"/>
        <w:tblLook w:val="04A0" w:firstRow="1" w:lastRow="0" w:firstColumn="1" w:lastColumn="0" w:noHBand="0" w:noVBand="1"/>
      </w:tblPr>
      <w:tblGrid>
        <w:gridCol w:w="5664"/>
        <w:gridCol w:w="1418"/>
        <w:gridCol w:w="1746"/>
      </w:tblGrid>
      <w:tr w:rsidR="003831E1" w:rsidTr="00DF5057">
        <w:tc>
          <w:tcPr>
            <w:tcW w:w="8828" w:type="dxa"/>
            <w:gridSpan w:val="3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Tabla Numero 2. Características de la Población. 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3831E1" w:rsidTr="00DF5057">
        <w:tc>
          <w:tcPr>
            <w:tcW w:w="8828" w:type="dxa"/>
            <w:gridSpan w:val="3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Género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Femenino 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39.5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60.5</w:t>
            </w:r>
          </w:p>
        </w:tc>
      </w:tr>
      <w:tr w:rsidR="003831E1" w:rsidTr="00DF5057">
        <w:tc>
          <w:tcPr>
            <w:tcW w:w="8828" w:type="dxa"/>
            <w:gridSpan w:val="3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Fracción de eyección al ingreso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Menor al 20%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17.9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 20 al 30%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40.7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 30 al 40%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18.5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 40 al 50%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15.4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Mayor al 50%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7.4</w:t>
            </w:r>
          </w:p>
        </w:tc>
      </w:tr>
      <w:tr w:rsidR="003831E1" w:rsidTr="00DF5057">
        <w:tc>
          <w:tcPr>
            <w:tcW w:w="8828" w:type="dxa"/>
            <w:gridSpan w:val="3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Edad al ingreso. 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Menor de 40 años 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4.3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40 a 50 años. 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50 a 60 años. 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60 a 70 años. 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25.3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Mayor de 70 años. 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62.3</w:t>
            </w:r>
          </w:p>
        </w:tc>
      </w:tr>
      <w:tr w:rsidR="003831E1" w:rsidTr="00DF5057">
        <w:tc>
          <w:tcPr>
            <w:tcW w:w="8828" w:type="dxa"/>
            <w:gridSpan w:val="3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Etiología de la Insuficiencia Cardiaca Avanzada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Isquémica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36.4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Enfermedad de Chagas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8.0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Hipertensiva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Valvular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19.8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Idiopática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Periparto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Infiltrativa 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Viral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Congénitas 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pulmonare</w:t>
            </w:r>
            <w:proofErr w:type="spellEnd"/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Mixta (isquémica, valvular)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22.8</w:t>
            </w:r>
          </w:p>
        </w:tc>
      </w:tr>
      <w:tr w:rsidR="003831E1" w:rsidTr="00DF5057">
        <w:tc>
          <w:tcPr>
            <w:tcW w:w="8828" w:type="dxa"/>
            <w:gridSpan w:val="3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Causas de egreso de Hospital Día.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Fallecimiento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58.6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Abandono 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Administrativas 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</w:t>
            </w:r>
          </w:p>
        </w:tc>
      </w:tr>
      <w:tr w:rsidR="003831E1" w:rsidTr="00DF5057">
        <w:tc>
          <w:tcPr>
            <w:tcW w:w="566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Continúa en el programa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746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33.3</w:t>
            </w:r>
          </w:p>
        </w:tc>
      </w:tr>
    </w:tbl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8828" w:type="dxa"/>
        <w:tblLook w:val="04A0" w:firstRow="1" w:lastRow="0" w:firstColumn="1" w:lastColumn="0" w:noHBand="0" w:noVBand="1"/>
      </w:tblPr>
      <w:tblGrid>
        <w:gridCol w:w="4248"/>
        <w:gridCol w:w="1133"/>
        <w:gridCol w:w="1135"/>
        <w:gridCol w:w="1134"/>
        <w:gridCol w:w="1178"/>
      </w:tblGrid>
      <w:tr w:rsidR="003831E1" w:rsidTr="00DF5057">
        <w:tc>
          <w:tcPr>
            <w:tcW w:w="8828" w:type="dxa"/>
            <w:gridSpan w:val="5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Tabla 3. Causas de hospitalización </w:t>
            </w:r>
          </w:p>
        </w:tc>
      </w:tr>
      <w:tr w:rsidR="003831E1" w:rsidTr="00DF5057">
        <w:tc>
          <w:tcPr>
            <w:tcW w:w="424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año previo al ingreso a Hospital día </w:t>
            </w:r>
          </w:p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(n: 402)</w:t>
            </w:r>
          </w:p>
        </w:tc>
        <w:tc>
          <w:tcPr>
            <w:tcW w:w="2312" w:type="dxa"/>
            <w:gridSpan w:val="2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Primer año posterior al ingreso a Hospital día </w:t>
            </w:r>
          </w:p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(n: 264)</w:t>
            </w:r>
          </w:p>
        </w:tc>
      </w:tr>
      <w:tr w:rsidR="003831E1" w:rsidTr="00DF5057">
        <w:tc>
          <w:tcPr>
            <w:tcW w:w="424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1135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117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3831E1" w:rsidTr="00DF5057">
        <w:tc>
          <w:tcPr>
            <w:tcW w:w="424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Descompensación aguda de falla cardiaca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273</w:t>
            </w:r>
          </w:p>
        </w:tc>
        <w:tc>
          <w:tcPr>
            <w:tcW w:w="1135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67.9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171</w:t>
            </w:r>
          </w:p>
        </w:tc>
        <w:tc>
          <w:tcPr>
            <w:tcW w:w="117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65.7</w:t>
            </w:r>
          </w:p>
        </w:tc>
      </w:tr>
      <w:tr w:rsidR="003831E1" w:rsidTr="00DF5057">
        <w:tc>
          <w:tcPr>
            <w:tcW w:w="424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Cardiopatía isquémica, angina, infarto. 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135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10.9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17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</w:t>
            </w:r>
          </w:p>
        </w:tc>
      </w:tr>
      <w:tr w:rsidR="003831E1" w:rsidTr="00DF5057">
        <w:tc>
          <w:tcPr>
            <w:tcW w:w="424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Infección respiratoria, EPOC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35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3.23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17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</w:t>
            </w:r>
          </w:p>
        </w:tc>
      </w:tr>
      <w:tr w:rsidR="003831E1" w:rsidTr="00DF5057">
        <w:tc>
          <w:tcPr>
            <w:tcW w:w="424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Infección urinaria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5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7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</w:t>
            </w:r>
          </w:p>
        </w:tc>
      </w:tr>
      <w:tr w:rsidR="003831E1" w:rsidTr="00DF5057">
        <w:tc>
          <w:tcPr>
            <w:tcW w:w="424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Patología Neurológica. 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5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7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</w:p>
        </w:tc>
      </w:tr>
      <w:tr w:rsidR="003831E1" w:rsidTr="00DF5057">
        <w:tc>
          <w:tcPr>
            <w:tcW w:w="424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Arritmias 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5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7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</w:t>
            </w:r>
          </w:p>
        </w:tc>
      </w:tr>
      <w:tr w:rsidR="003831E1" w:rsidTr="00DF5057">
        <w:tc>
          <w:tcPr>
            <w:tcW w:w="424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Sangrado gastrointestinal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135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5.9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7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</w:tr>
      <w:tr w:rsidR="003831E1" w:rsidTr="00DF5057">
        <w:tc>
          <w:tcPr>
            <w:tcW w:w="424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Insuficiencia renal aguda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135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17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6.0</w:t>
            </w:r>
          </w:p>
        </w:tc>
      </w:tr>
      <w:tr w:rsidR="003831E1" w:rsidTr="00DF5057">
        <w:tc>
          <w:tcPr>
            <w:tcW w:w="424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Otras causas </w:t>
            </w:r>
          </w:p>
        </w:tc>
        <w:tc>
          <w:tcPr>
            <w:tcW w:w="1133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135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178" w:type="dxa"/>
            <w:shd w:val="clear" w:color="auto" w:fill="auto"/>
            <w:tcMar>
              <w:left w:w="108" w:type="dxa"/>
            </w:tcMar>
          </w:tcPr>
          <w:p w:rsidR="003831E1" w:rsidRDefault="003831E1" w:rsidP="00DF50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</w:t>
            </w:r>
          </w:p>
        </w:tc>
      </w:tr>
    </w:tbl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</w:p>
    <w:p w:rsidR="003831E1" w:rsidRPr="004E0EAE" w:rsidRDefault="003831E1" w:rsidP="003831E1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Figura Número 1. Análisis de Cox,</w:t>
      </w:r>
      <w:r w:rsidR="00DB39D5">
        <w:rPr>
          <w:rFonts w:ascii="Arial" w:hAnsi="Arial" w:cs="Arial"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>obrevida de</w:t>
      </w:r>
      <w:r w:rsidR="00DB39D5">
        <w:rPr>
          <w:rFonts w:ascii="Arial" w:hAnsi="Arial" w:cs="Arial"/>
          <w:sz w:val="24"/>
          <w:szCs w:val="24"/>
        </w:rPr>
        <w:t xml:space="preserve"> los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pacientes en el abordaje integral del programa de hospital día de cardiología. </w:t>
      </w:r>
    </w:p>
    <w:p w:rsidR="00966BC6" w:rsidRDefault="003831E1">
      <w:r>
        <w:rPr>
          <w:noProof/>
        </w:rPr>
        <w:drawing>
          <wp:anchor distT="0" distB="0" distL="114300" distR="114300" simplePos="0" relativeHeight="251659264" behindDoc="0" locked="0" layoutInCell="1" allowOverlap="1" wp14:anchorId="16E07ABE" wp14:editId="3CD1907C">
            <wp:simplePos x="0" y="0"/>
            <wp:positionH relativeFrom="column">
              <wp:posOffset>0</wp:posOffset>
            </wp:positionH>
            <wp:positionV relativeFrom="paragraph">
              <wp:posOffset>288925</wp:posOffset>
            </wp:positionV>
            <wp:extent cx="5252085" cy="3951246"/>
            <wp:effectExtent l="0" t="0" r="5715" b="0"/>
            <wp:wrapTopAndBottom/>
            <wp:docPr id="2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55" t="7086" r="21096" b="4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085" cy="39512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66B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26A44"/>
    <w:multiLevelType w:val="multilevel"/>
    <w:tmpl w:val="214E094C"/>
    <w:lvl w:ilvl="0">
      <w:start w:val="2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646207"/>
    <w:multiLevelType w:val="multilevel"/>
    <w:tmpl w:val="08A03A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E1"/>
    <w:rsid w:val="003831E1"/>
    <w:rsid w:val="00966BC6"/>
    <w:rsid w:val="00DB39D5"/>
    <w:rsid w:val="00DF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E9C37"/>
  <w15:chartTrackingRefBased/>
  <w15:docId w15:val="{368518A8-8886-4AA3-972F-F2EC1D7F8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31E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83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831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628</Words>
  <Characters>3458</Characters>
  <Application>Microsoft Office Word</Application>
  <DocSecurity>0</DocSecurity>
  <Lines>28</Lines>
  <Paragraphs>8</Paragraphs>
  <ScaleCrop>false</ScaleCrop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Erwing Arturo Vargas Sáenz</cp:lastModifiedBy>
  <cp:revision>3</cp:revision>
  <dcterms:created xsi:type="dcterms:W3CDTF">2020-11-14T02:44:00Z</dcterms:created>
  <dcterms:modified xsi:type="dcterms:W3CDTF">2021-01-06T02:14:00Z</dcterms:modified>
</cp:coreProperties>
</file>